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BC792" w14:textId="77777777" w:rsidR="00463518" w:rsidRDefault="00000000">
      <w:pPr>
        <w:tabs>
          <w:tab w:val="center" w:pos="720"/>
          <w:tab w:val="center" w:pos="1440"/>
          <w:tab w:val="center" w:pos="2160"/>
          <w:tab w:val="center" w:pos="2880"/>
          <w:tab w:val="center" w:pos="3600"/>
          <w:tab w:val="center" w:pos="4320"/>
          <w:tab w:val="center" w:pos="5040"/>
          <w:tab w:val="center" w:pos="5760"/>
          <w:tab w:val="right" w:pos="11102"/>
        </w:tabs>
        <w:spacing w:after="97"/>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20 West Drive </w:t>
      </w:r>
    </w:p>
    <w:p w14:paraId="5E041AA2" w14:textId="77777777" w:rsidR="00463518" w:rsidRDefault="00000000">
      <w:pPr>
        <w:tabs>
          <w:tab w:val="center" w:pos="2159"/>
          <w:tab w:val="center" w:pos="2879"/>
          <w:tab w:val="center" w:pos="3599"/>
          <w:tab w:val="center" w:pos="4319"/>
          <w:tab w:val="center" w:pos="5039"/>
          <w:tab w:val="center" w:pos="5759"/>
          <w:tab w:val="center" w:pos="6479"/>
          <w:tab w:val="center" w:pos="7199"/>
          <w:tab w:val="center" w:pos="7919"/>
          <w:tab w:val="right" w:pos="11102"/>
        </w:tabs>
        <w:ind w:left="0" w:firstLine="0"/>
      </w:pPr>
      <w:r>
        <w:rPr>
          <w:b/>
          <w:sz w:val="28"/>
        </w:rPr>
        <w:t xml:space="preserve">Chris Kemp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t xml:space="preserve">Raleigh, NC 27612 </w:t>
      </w:r>
    </w:p>
    <w:p w14:paraId="5E7E9696" w14:textId="77777777" w:rsidR="00463518" w:rsidRDefault="00000000">
      <w:pPr>
        <w:tabs>
          <w:tab w:val="center" w:pos="4320"/>
          <w:tab w:val="center" w:pos="5040"/>
          <w:tab w:val="center" w:pos="5760"/>
          <w:tab w:val="center" w:pos="6480"/>
          <w:tab w:val="center" w:pos="7200"/>
          <w:tab w:val="center" w:pos="7920"/>
          <w:tab w:val="center" w:pos="8640"/>
          <w:tab w:val="right" w:pos="11102"/>
        </w:tabs>
        <w:ind w:left="0" w:firstLine="0"/>
      </w:pPr>
      <w:r>
        <w:t xml:space="preserve">(H) 919-555-1212    (O) 919-555-2121   </w:t>
      </w:r>
      <w:r>
        <w:tab/>
        <w:t xml:space="preserve"> </w:t>
      </w:r>
      <w:r>
        <w:tab/>
        <w:t xml:space="preserve"> </w:t>
      </w:r>
      <w:r>
        <w:tab/>
        <w:t xml:space="preserve"> </w:t>
      </w:r>
      <w:r>
        <w:tab/>
        <w:t xml:space="preserve"> </w:t>
      </w:r>
      <w:r>
        <w:tab/>
        <w:t xml:space="preserve"> </w:t>
      </w:r>
      <w:r>
        <w:tab/>
        <w:t xml:space="preserve"> </w:t>
      </w:r>
      <w:r>
        <w:tab/>
        <w:t xml:space="preserve"> </w:t>
      </w:r>
      <w:r>
        <w:tab/>
        <w:t xml:space="preserve">     CKemp@xyz.com</w:t>
      </w:r>
    </w:p>
    <w:p w14:paraId="3963DB40" w14:textId="77777777" w:rsidR="00463518" w:rsidRDefault="00000000">
      <w:pPr>
        <w:tabs>
          <w:tab w:val="right" w:pos="11102"/>
        </w:tabs>
        <w:spacing w:after="65" w:line="259" w:lineRule="auto"/>
        <w:ind w:left="0" w:firstLine="0"/>
      </w:pPr>
      <w:r>
        <w:rPr>
          <w:rFonts w:ascii="Calibri" w:eastAsia="Calibri" w:hAnsi="Calibri" w:cs="Calibri"/>
          <w:noProof/>
          <w:sz w:val="22"/>
        </w:rPr>
        <mc:AlternateContent>
          <mc:Choice Requires="wpg">
            <w:drawing>
              <wp:inline distT="0" distB="0" distL="0" distR="0" wp14:anchorId="34E04FFD" wp14:editId="1C6976AD">
                <wp:extent cx="7005828" cy="9525"/>
                <wp:effectExtent l="0" t="0" r="0" b="0"/>
                <wp:docPr id="2362" name="Group 2362"/>
                <wp:cNvGraphicFramePr/>
                <a:graphic xmlns:a="http://schemas.openxmlformats.org/drawingml/2006/main">
                  <a:graphicData uri="http://schemas.microsoft.com/office/word/2010/wordprocessingGroup">
                    <wpg:wgp>
                      <wpg:cNvGrpSpPr/>
                      <wpg:grpSpPr>
                        <a:xfrm>
                          <a:off x="0" y="0"/>
                          <a:ext cx="7005828" cy="9525"/>
                          <a:chOff x="0" y="0"/>
                          <a:chExt cx="7005828" cy="9525"/>
                        </a:xfrm>
                      </wpg:grpSpPr>
                      <wps:wsp>
                        <wps:cNvPr id="93" name="Shape 93"/>
                        <wps:cNvSpPr/>
                        <wps:spPr>
                          <a:xfrm>
                            <a:off x="0" y="0"/>
                            <a:ext cx="7005828" cy="0"/>
                          </a:xfrm>
                          <a:custGeom>
                            <a:avLst/>
                            <a:gdLst/>
                            <a:ahLst/>
                            <a:cxnLst/>
                            <a:rect l="0" t="0" r="0" b="0"/>
                            <a:pathLst>
                              <a:path w="7005828">
                                <a:moveTo>
                                  <a:pt x="0" y="0"/>
                                </a:moveTo>
                                <a:lnTo>
                                  <a:pt x="7005828"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2" style="width:551.64pt;height:0.75pt;mso-position-horizontal-relative:char;mso-position-vertical-relative:line" coordsize="70058,95">
                <v:shape id="Shape 93" style="position:absolute;width:70058;height:0;left:0;top:0;" coordsize="7005828,0" path="m0,0l7005828,0">
                  <v:stroke weight="0.75pt" endcap="round" joinstyle="round" on="true" color="#000000"/>
                  <v:fill on="false" color="#000000" opacity="0"/>
                </v:shape>
              </v:group>
            </w:pict>
          </mc:Fallback>
        </mc:AlternateContent>
      </w:r>
      <w:r>
        <w:t xml:space="preserve"> </w:t>
      </w:r>
      <w:r>
        <w:tab/>
        <w:t xml:space="preserve"> </w:t>
      </w:r>
    </w:p>
    <w:p w14:paraId="46DEE929" w14:textId="77777777" w:rsidR="00463518" w:rsidRDefault="00000000">
      <w:pPr>
        <w:spacing w:after="0" w:line="259" w:lineRule="auto"/>
        <w:ind w:left="-5"/>
      </w:pPr>
      <w:r>
        <w:rPr>
          <w:b/>
          <w:sz w:val="24"/>
        </w:rPr>
        <w:t xml:space="preserve">Profile </w:t>
      </w:r>
    </w:p>
    <w:p w14:paraId="70A3AB99" w14:textId="77777777" w:rsidR="00463518" w:rsidRDefault="00000000">
      <w:pPr>
        <w:tabs>
          <w:tab w:val="center" w:pos="2965"/>
        </w:tabs>
        <w:spacing w:after="0" w:line="259" w:lineRule="auto"/>
        <w:ind w:left="-15" w:firstLine="0"/>
      </w:pPr>
      <w:r>
        <w:rPr>
          <w:b/>
          <w:sz w:val="24"/>
        </w:rPr>
        <w:t xml:space="preserve"> </w:t>
      </w:r>
      <w:r>
        <w:rPr>
          <w:b/>
          <w:sz w:val="24"/>
        </w:rPr>
        <w:tab/>
        <w:t xml:space="preserve">Senior Sales and Business Development Executive: </w:t>
      </w:r>
    </w:p>
    <w:p w14:paraId="51FB0764" w14:textId="77777777" w:rsidR="00463518" w:rsidRDefault="00000000">
      <w:pPr>
        <w:pStyle w:val="Heading1"/>
        <w:tabs>
          <w:tab w:val="center" w:pos="3189"/>
        </w:tabs>
        <w:spacing w:after="63"/>
        <w:ind w:left="-15" w:firstLine="0"/>
      </w:pPr>
      <w:r>
        <w:t xml:space="preserve"> </w:t>
      </w:r>
      <w:r>
        <w:tab/>
        <w:t xml:space="preserve">Advanced Communications / Networking Technologies </w:t>
      </w:r>
    </w:p>
    <w:p w14:paraId="26575614" w14:textId="77777777" w:rsidR="00463518" w:rsidRDefault="00000000">
      <w:pPr>
        <w:ind w:left="384"/>
      </w:pPr>
      <w:r>
        <w:t xml:space="preserve">Top performing Sales and Management professional with proven ability to drive business growth through aggressive sale initiatives               that deliver revenue growth, market share, and market penetration.  Strategic thinker who can plan and implement sales, marketing, and business initiatives to support corporate objectives. Experience in technology / product launch, market expansion, and restructuring of sales organizations following mergers, acquisitions, and spin-off. </w:t>
      </w:r>
    </w:p>
    <w:p w14:paraId="7F8E136E" w14:textId="77777777" w:rsidR="00463518" w:rsidRDefault="00000000">
      <w:pPr>
        <w:ind w:left="384"/>
      </w:pPr>
      <w:r>
        <w:t xml:space="preserve">Expertise in identifying, establishing and managing strategic partnerships to leverage strengths of both partners and generate significant business opportunity. </w:t>
      </w:r>
    </w:p>
    <w:p w14:paraId="088C5ED2" w14:textId="77777777" w:rsidR="00463518" w:rsidRDefault="00000000">
      <w:pPr>
        <w:ind w:left="384" w:right="2296"/>
      </w:pPr>
      <w:r>
        <w:t xml:space="preserve">Talent for identifying high-potential products and markets. </w:t>
      </w:r>
    </w:p>
    <w:p w14:paraId="0C1E5B82" w14:textId="77777777" w:rsidR="00463518" w:rsidRDefault="00000000">
      <w:pPr>
        <w:spacing w:after="0" w:line="259" w:lineRule="auto"/>
        <w:ind w:left="374" w:firstLine="0"/>
      </w:pPr>
      <w:r>
        <w:t xml:space="preserve"> </w:t>
      </w:r>
    </w:p>
    <w:p w14:paraId="03A94D11" w14:textId="77777777" w:rsidR="00463518" w:rsidRDefault="00000000">
      <w:pPr>
        <w:spacing w:after="60" w:line="259" w:lineRule="auto"/>
        <w:ind w:left="0" w:firstLine="0"/>
      </w:pPr>
      <w:r>
        <w:rPr>
          <w:rFonts w:ascii="Calibri" w:eastAsia="Calibri" w:hAnsi="Calibri" w:cs="Calibri"/>
          <w:noProof/>
          <w:sz w:val="22"/>
        </w:rPr>
        <mc:AlternateContent>
          <mc:Choice Requires="wpg">
            <w:drawing>
              <wp:inline distT="0" distB="0" distL="0" distR="0" wp14:anchorId="14FA958E" wp14:editId="6C481FBB">
                <wp:extent cx="7005828" cy="9525"/>
                <wp:effectExtent l="0" t="0" r="0" b="0"/>
                <wp:docPr id="2363" name="Group 2363"/>
                <wp:cNvGraphicFramePr/>
                <a:graphic xmlns:a="http://schemas.openxmlformats.org/drawingml/2006/main">
                  <a:graphicData uri="http://schemas.microsoft.com/office/word/2010/wordprocessingGroup">
                    <wpg:wgp>
                      <wpg:cNvGrpSpPr/>
                      <wpg:grpSpPr>
                        <a:xfrm>
                          <a:off x="0" y="0"/>
                          <a:ext cx="7005828" cy="9525"/>
                          <a:chOff x="0" y="0"/>
                          <a:chExt cx="7005828" cy="9525"/>
                        </a:xfrm>
                      </wpg:grpSpPr>
                      <wps:wsp>
                        <wps:cNvPr id="94" name="Shape 94"/>
                        <wps:cNvSpPr/>
                        <wps:spPr>
                          <a:xfrm>
                            <a:off x="0" y="0"/>
                            <a:ext cx="7005828" cy="0"/>
                          </a:xfrm>
                          <a:custGeom>
                            <a:avLst/>
                            <a:gdLst/>
                            <a:ahLst/>
                            <a:cxnLst/>
                            <a:rect l="0" t="0" r="0" b="0"/>
                            <a:pathLst>
                              <a:path w="7005828">
                                <a:moveTo>
                                  <a:pt x="0" y="0"/>
                                </a:moveTo>
                                <a:lnTo>
                                  <a:pt x="7005828"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3" style="width:551.64pt;height:0.75pt;mso-position-horizontal-relative:char;mso-position-vertical-relative:line" coordsize="70058,95">
                <v:shape id="Shape 94" style="position:absolute;width:70058;height:0;left:0;top:0;" coordsize="7005828,0" path="m0,0l7005828,0">
                  <v:stroke weight="0.75pt" endcap="round" joinstyle="round" on="true" color="#000000"/>
                  <v:fill on="false" color="#000000" opacity="0"/>
                </v:shape>
              </v:group>
            </w:pict>
          </mc:Fallback>
        </mc:AlternateContent>
      </w:r>
      <w:r>
        <w:t xml:space="preserve"> </w:t>
      </w:r>
    </w:p>
    <w:p w14:paraId="10FE398E" w14:textId="77777777" w:rsidR="00463518" w:rsidRDefault="00000000">
      <w:pPr>
        <w:pStyle w:val="Heading1"/>
        <w:spacing w:after="90"/>
        <w:ind w:left="-5"/>
      </w:pPr>
      <w:r>
        <w:t xml:space="preserve">Professional Experience </w:t>
      </w:r>
    </w:p>
    <w:p w14:paraId="03F2AECB" w14:textId="77777777" w:rsidR="00463518" w:rsidRDefault="00000000">
      <w:pPr>
        <w:tabs>
          <w:tab w:val="center" w:pos="1478"/>
          <w:tab w:val="center" w:pos="2880"/>
          <w:tab w:val="center" w:pos="4403"/>
        </w:tabs>
        <w:spacing w:after="112"/>
        <w:ind w:left="0" w:firstLine="0"/>
      </w:pPr>
      <w:r>
        <w:rPr>
          <w:b/>
          <w:sz w:val="24"/>
        </w:rPr>
        <w:t xml:space="preserve"> </w:t>
      </w:r>
      <w:r>
        <w:rPr>
          <w:b/>
          <w:sz w:val="24"/>
        </w:rPr>
        <w:tab/>
      </w:r>
      <w:r>
        <w:t xml:space="preserve">TECHIE CONSULTANTS   </w:t>
      </w:r>
      <w:r>
        <w:tab/>
        <w:t xml:space="preserve"> </w:t>
      </w:r>
      <w:r>
        <w:tab/>
        <w:t xml:space="preserve">San Jose, California </w:t>
      </w:r>
    </w:p>
    <w:p w14:paraId="102849B0" w14:textId="77777777" w:rsidR="00463518" w:rsidRDefault="00000000">
      <w:pPr>
        <w:numPr>
          <w:ilvl w:val="0"/>
          <w:numId w:val="1"/>
        </w:numPr>
        <w:spacing w:after="0" w:line="269" w:lineRule="auto"/>
        <w:ind w:hanging="360"/>
      </w:pPr>
      <w:r>
        <w:rPr>
          <w:b/>
        </w:rPr>
        <w:t xml:space="preserve">Vice President, Global Business Development </w:t>
      </w:r>
      <w:r>
        <w:rPr>
          <w:rFonts w:ascii="Segoe UI Symbol" w:eastAsia="Segoe UI Symbol" w:hAnsi="Segoe UI Symbol" w:cs="Segoe UI Symbol"/>
        </w:rPr>
        <w:t>⎯</w:t>
      </w:r>
      <w:r>
        <w:rPr>
          <w:b/>
        </w:rPr>
        <w:t xml:space="preserve"> </w:t>
      </w:r>
      <w:r>
        <w:t xml:space="preserve">1997-Present </w:t>
      </w:r>
    </w:p>
    <w:p w14:paraId="749F914B" w14:textId="77777777" w:rsidR="00463518" w:rsidRDefault="00000000">
      <w:pPr>
        <w:ind w:left="730" w:right="2296"/>
      </w:pPr>
      <w:r>
        <w:t xml:space="preserve">Retained by NutAccess following acquisition of Macro-Masters and challenged to build and lead a  national and worldwide sales organization for communications / networking technology:  </w:t>
      </w:r>
    </w:p>
    <w:p w14:paraId="2895D878" w14:textId="77777777" w:rsidR="00463518" w:rsidRDefault="00000000">
      <w:pPr>
        <w:ind w:left="730" w:right="2296"/>
      </w:pPr>
      <w:r>
        <w:t xml:space="preserve">Direct the sales initiatives in 3 distinct sales channels: OEMs, VARs, and access providers. Create complementary marketing programs to support targeted sales efforts and product focus. </w:t>
      </w:r>
    </w:p>
    <w:p w14:paraId="179E2E91" w14:textId="77777777" w:rsidR="00463518" w:rsidRDefault="00000000">
      <w:pPr>
        <w:numPr>
          <w:ilvl w:val="1"/>
          <w:numId w:val="1"/>
        </w:numPr>
        <w:ind w:right="2296" w:hanging="360"/>
      </w:pPr>
      <w:r>
        <w:t xml:space="preserve">Successful launched Hayes as an OEM supplier of broadband and RAS products. </w:t>
      </w:r>
    </w:p>
    <w:p w14:paraId="2A6D2248" w14:textId="77777777" w:rsidR="00463518" w:rsidRDefault="00000000">
      <w:pPr>
        <w:numPr>
          <w:ilvl w:val="1"/>
          <w:numId w:val="1"/>
        </w:numPr>
        <w:ind w:right="2296" w:hanging="360"/>
      </w:pPr>
      <w:r>
        <w:t xml:space="preserve">On target to achieve OEM percentage of $200 million sales quota in first year. </w:t>
      </w:r>
    </w:p>
    <w:p w14:paraId="37C8E113" w14:textId="77777777" w:rsidR="00463518" w:rsidRDefault="00000000">
      <w:pPr>
        <w:numPr>
          <w:ilvl w:val="1"/>
          <w:numId w:val="1"/>
        </w:numPr>
        <w:spacing w:after="114"/>
        <w:ind w:right="2296" w:hanging="360"/>
      </w:pPr>
      <w:r>
        <w:t xml:space="preserve">Exceeded all sales and business development objectives established at time of merger. </w:t>
      </w:r>
    </w:p>
    <w:p w14:paraId="306F633B" w14:textId="77777777" w:rsidR="00463518" w:rsidRDefault="00000000">
      <w:pPr>
        <w:spacing w:after="0" w:line="259" w:lineRule="auto"/>
        <w:ind w:left="0" w:firstLine="0"/>
      </w:pPr>
      <w:r>
        <w:t xml:space="preserve"> </w:t>
      </w:r>
      <w:r>
        <w:tab/>
        <w:t xml:space="preserve"> </w:t>
      </w:r>
      <w:r>
        <w:tab/>
        <w:t xml:space="preserve"> </w:t>
      </w:r>
    </w:p>
    <w:p w14:paraId="3C3E934B" w14:textId="77777777" w:rsidR="00463518" w:rsidRDefault="00000000">
      <w:pPr>
        <w:spacing w:after="114"/>
        <w:ind w:left="374" w:right="2296" w:hanging="374"/>
      </w:pPr>
      <w:r>
        <w:t xml:space="preserve"> </w:t>
      </w:r>
      <w:r>
        <w:tab/>
        <w:t xml:space="preserve"> </w:t>
      </w:r>
      <w:r>
        <w:tab/>
        <w:t xml:space="preserve">Coordinate and manage sales programs and project teams to support our pivotal sales strategy: the   </w:t>
      </w:r>
      <w:r>
        <w:tab/>
        <w:t xml:space="preserve">establishment, maintenance, and expansion of </w:t>
      </w:r>
      <w:r>
        <w:rPr>
          <w:i/>
        </w:rPr>
        <w:t xml:space="preserve">strategic relationships </w:t>
      </w:r>
      <w:r>
        <w:t xml:space="preserve">with telecommunications providers and other key technology accounts. Identify new corporate opportunity through merger and acquisition, product development, channel development, and partner relationships. </w:t>
      </w:r>
    </w:p>
    <w:p w14:paraId="47A57B50" w14:textId="77777777" w:rsidR="00463518" w:rsidRDefault="00000000">
      <w:pPr>
        <w:numPr>
          <w:ilvl w:val="1"/>
          <w:numId w:val="1"/>
        </w:numPr>
        <w:spacing w:after="33"/>
        <w:ind w:right="2296" w:hanging="360"/>
      </w:pPr>
      <w:r>
        <w:t xml:space="preserve">During first 6 months, established strategic partnership programs with Globaltel, CAL-tel, Bay Router, Kansas Computers, Clear Technologies, and Premier Cable. </w:t>
      </w:r>
    </w:p>
    <w:p w14:paraId="32788873" w14:textId="77777777" w:rsidR="00463518" w:rsidRDefault="00000000">
      <w:pPr>
        <w:numPr>
          <w:ilvl w:val="1"/>
          <w:numId w:val="1"/>
        </w:numPr>
        <w:spacing w:after="111"/>
        <w:ind w:right="2296" w:hanging="360"/>
      </w:pPr>
      <w:r>
        <w:t xml:space="preserve">Beginning expansion to global markets (primarily European) through initiatives with international telecommunications companies. </w:t>
      </w:r>
    </w:p>
    <w:p w14:paraId="55177C31" w14:textId="77777777" w:rsidR="00463518" w:rsidRDefault="00000000">
      <w:pPr>
        <w:ind w:left="730" w:right="2296"/>
      </w:pPr>
      <w:r>
        <w:t xml:space="preserve">Train, manage, and motivate 17 direct reports: sales team, system engineers, project managers. </w:t>
      </w:r>
    </w:p>
    <w:p w14:paraId="01044A88" w14:textId="77777777" w:rsidR="00463518" w:rsidRDefault="00000000">
      <w:pPr>
        <w:ind w:left="730" w:right="2296"/>
      </w:pPr>
      <w:r>
        <w:t xml:space="preserve">Collaborate with Marketing and Engineering teams on new product development and roll-out. Accountable for sales results and profit margins. </w:t>
      </w:r>
    </w:p>
    <w:p w14:paraId="1CABF802" w14:textId="77777777" w:rsidR="00463518" w:rsidRDefault="00000000">
      <w:pPr>
        <w:spacing w:after="0" w:line="259" w:lineRule="auto"/>
        <w:ind w:left="720" w:firstLine="0"/>
      </w:pPr>
      <w:r>
        <w:t xml:space="preserve"> </w:t>
      </w:r>
    </w:p>
    <w:p w14:paraId="0C562BD7" w14:textId="77777777" w:rsidR="00463518" w:rsidRDefault="00000000">
      <w:pPr>
        <w:spacing w:after="0" w:line="259" w:lineRule="auto"/>
        <w:ind w:left="374" w:firstLine="0"/>
      </w:pPr>
      <w:r>
        <w:t xml:space="preserve"> </w:t>
      </w:r>
    </w:p>
    <w:p w14:paraId="60DC7E2E" w14:textId="77777777" w:rsidR="00463518" w:rsidRDefault="00000000">
      <w:pPr>
        <w:tabs>
          <w:tab w:val="center" w:pos="1141"/>
          <w:tab w:val="center" w:pos="2160"/>
          <w:tab w:val="center" w:pos="2880"/>
          <w:tab w:val="center" w:pos="4456"/>
        </w:tabs>
        <w:spacing w:after="152"/>
        <w:ind w:left="0" w:firstLine="0"/>
      </w:pPr>
      <w:r>
        <w:rPr>
          <w:rFonts w:ascii="Calibri" w:eastAsia="Calibri" w:hAnsi="Calibri" w:cs="Calibri"/>
          <w:sz w:val="22"/>
        </w:rPr>
        <w:tab/>
      </w:r>
      <w:r>
        <w:t xml:space="preserve">MICROTECHNIK </w:t>
      </w:r>
      <w:r>
        <w:tab/>
        <w:t xml:space="preserve"> </w:t>
      </w:r>
      <w:r>
        <w:tab/>
        <w:t xml:space="preserve"> </w:t>
      </w:r>
      <w:r>
        <w:tab/>
        <w:t xml:space="preserve">Cupertino, California </w:t>
      </w:r>
    </w:p>
    <w:p w14:paraId="05E18D35" w14:textId="77777777" w:rsidR="00463518" w:rsidRDefault="00000000">
      <w:pPr>
        <w:numPr>
          <w:ilvl w:val="0"/>
          <w:numId w:val="1"/>
        </w:numPr>
        <w:spacing w:after="58" w:line="269" w:lineRule="auto"/>
        <w:ind w:hanging="360"/>
      </w:pPr>
      <w:r>
        <w:rPr>
          <w:b/>
        </w:rPr>
        <w:t xml:space="preserve">Director of Strategic Business Development </w:t>
      </w:r>
      <w:r>
        <w:rPr>
          <w:rFonts w:ascii="Segoe UI Symbol" w:eastAsia="Segoe UI Symbol" w:hAnsi="Segoe UI Symbol" w:cs="Segoe UI Symbol"/>
        </w:rPr>
        <w:t>⎯</w:t>
      </w:r>
      <w:r>
        <w:rPr>
          <w:b/>
        </w:rPr>
        <w:t xml:space="preserve"> </w:t>
      </w:r>
      <w:r>
        <w:t xml:space="preserve">1996-1997 </w:t>
      </w:r>
    </w:p>
    <w:p w14:paraId="38F2E7FF" w14:textId="77777777" w:rsidR="00463518" w:rsidRDefault="00000000">
      <w:pPr>
        <w:numPr>
          <w:ilvl w:val="1"/>
          <w:numId w:val="1"/>
        </w:numPr>
        <w:spacing w:after="37"/>
        <w:ind w:right="2296" w:hanging="360"/>
      </w:pPr>
      <w:r>
        <w:t xml:space="preserve">Grew OEM business from zero to more than 35% of company revenue. </w:t>
      </w:r>
    </w:p>
    <w:p w14:paraId="59BAEEE3" w14:textId="77777777" w:rsidR="00463518" w:rsidRDefault="00000000">
      <w:pPr>
        <w:numPr>
          <w:ilvl w:val="1"/>
          <w:numId w:val="1"/>
        </w:numPr>
        <w:spacing w:after="54"/>
        <w:ind w:right="2296" w:hanging="360"/>
      </w:pPr>
      <w:r>
        <w:t xml:space="preserve">Established strategic relationships with Worldspan Telecom, Micro-Masters, Couplers. </w:t>
      </w:r>
    </w:p>
    <w:p w14:paraId="736B5EB7" w14:textId="77777777" w:rsidR="00463518" w:rsidRDefault="00000000">
      <w:pPr>
        <w:numPr>
          <w:ilvl w:val="1"/>
          <w:numId w:val="1"/>
        </w:numPr>
        <w:spacing w:after="34"/>
        <w:ind w:right="2296" w:hanging="360"/>
      </w:pPr>
      <w:r>
        <w:t xml:space="preserve">Identified product potential and initiated acquisition of the NT RAS product lines </w:t>
      </w:r>
      <w:r>
        <w:rPr>
          <w:rFonts w:ascii="Segoe UI Symbol" w:eastAsia="Segoe UI Symbol" w:hAnsi="Segoe UI Symbol" w:cs="Segoe UI Symbol"/>
        </w:rPr>
        <w:t>⎯</w:t>
      </w:r>
      <w:r>
        <w:t xml:space="preserve"> now in its third generation and the foundation for future business direction and growth. </w:t>
      </w:r>
    </w:p>
    <w:p w14:paraId="791D9407" w14:textId="77777777" w:rsidR="00463518" w:rsidRDefault="00000000">
      <w:pPr>
        <w:numPr>
          <w:ilvl w:val="1"/>
          <w:numId w:val="1"/>
        </w:numPr>
        <w:ind w:right="2296" w:hanging="360"/>
      </w:pPr>
      <w:r>
        <w:t xml:space="preserve">Instrumental in developing the relationship with Netaccess that let to merger. </w:t>
      </w:r>
    </w:p>
    <w:p w14:paraId="7EC4D2FD" w14:textId="77777777" w:rsidR="00463518" w:rsidRDefault="00000000">
      <w:pPr>
        <w:spacing w:after="0" w:line="259" w:lineRule="auto"/>
        <w:ind w:left="720" w:firstLine="0"/>
      </w:pPr>
      <w:r>
        <w:t xml:space="preserve"> </w:t>
      </w:r>
    </w:p>
    <w:p w14:paraId="5FDF3D41" w14:textId="77777777" w:rsidR="00463518" w:rsidRDefault="00000000">
      <w:pPr>
        <w:spacing w:after="0" w:line="259" w:lineRule="auto"/>
        <w:ind w:left="720" w:firstLine="0"/>
      </w:pPr>
      <w:r>
        <w:t xml:space="preserve"> </w:t>
      </w:r>
    </w:p>
    <w:p w14:paraId="123DBE82" w14:textId="77777777" w:rsidR="00463518" w:rsidRDefault="00000000">
      <w:pPr>
        <w:spacing w:after="0" w:line="259" w:lineRule="auto"/>
        <w:ind w:left="720" w:firstLine="0"/>
      </w:pPr>
      <w:r>
        <w:lastRenderedPageBreak/>
        <w:t xml:space="preserve"> </w:t>
      </w:r>
    </w:p>
    <w:p w14:paraId="65C2372C" w14:textId="77777777" w:rsidR="00463518" w:rsidRDefault="00000000">
      <w:pPr>
        <w:spacing w:after="0" w:line="259" w:lineRule="auto"/>
        <w:ind w:left="720" w:firstLine="0"/>
      </w:pPr>
      <w:r>
        <w:t xml:space="preserve"> </w:t>
      </w:r>
    </w:p>
    <w:p w14:paraId="66CB8ACB" w14:textId="77777777" w:rsidR="00463518" w:rsidRDefault="00000000">
      <w:pPr>
        <w:spacing w:after="0" w:line="259" w:lineRule="auto"/>
        <w:ind w:left="720" w:firstLine="0"/>
      </w:pPr>
      <w:r>
        <w:t xml:space="preserve"> </w:t>
      </w:r>
    </w:p>
    <w:p w14:paraId="29987898" w14:textId="77777777" w:rsidR="00463518" w:rsidRDefault="00000000">
      <w:pPr>
        <w:spacing w:after="0" w:line="259" w:lineRule="auto"/>
        <w:ind w:left="720" w:firstLine="0"/>
      </w:pPr>
      <w:r>
        <w:t xml:space="preserve"> </w:t>
      </w:r>
    </w:p>
    <w:p w14:paraId="595739CE" w14:textId="77777777" w:rsidR="00463518" w:rsidRDefault="00000000">
      <w:pPr>
        <w:pStyle w:val="Heading1"/>
        <w:tabs>
          <w:tab w:val="center" w:pos="2160"/>
          <w:tab w:val="center" w:pos="2880"/>
          <w:tab w:val="center" w:pos="3600"/>
          <w:tab w:val="center" w:pos="4320"/>
          <w:tab w:val="center" w:pos="5040"/>
          <w:tab w:val="center" w:pos="5760"/>
          <w:tab w:val="center" w:pos="6480"/>
          <w:tab w:val="center" w:pos="7200"/>
          <w:tab w:val="center" w:pos="7920"/>
          <w:tab w:val="center" w:pos="8640"/>
          <w:tab w:val="center" w:pos="9810"/>
        </w:tabs>
        <w:ind w:left="-15" w:firstLine="0"/>
      </w:pPr>
      <w:r>
        <w:t xml:space="preserve">Chris Kemp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val="0"/>
          <w:sz w:val="20"/>
        </w:rPr>
        <w:t xml:space="preserve">Page 2 </w:t>
      </w:r>
    </w:p>
    <w:p w14:paraId="025184D5" w14:textId="77777777" w:rsidR="00463518" w:rsidRDefault="00000000">
      <w:pPr>
        <w:spacing w:after="0" w:line="259" w:lineRule="auto"/>
        <w:ind w:left="0" w:firstLine="0"/>
      </w:pPr>
      <w:r>
        <w:t xml:space="preserve"> </w:t>
      </w:r>
    </w:p>
    <w:p w14:paraId="0C618F90" w14:textId="77777777" w:rsidR="00463518" w:rsidRDefault="00000000">
      <w:pPr>
        <w:spacing w:after="28" w:line="259" w:lineRule="auto"/>
        <w:ind w:left="0" w:firstLine="0"/>
      </w:pPr>
      <w:r>
        <w:t xml:space="preserve"> </w:t>
      </w:r>
      <w:r>
        <w:rPr>
          <w:rFonts w:ascii="Calibri" w:eastAsia="Calibri" w:hAnsi="Calibri" w:cs="Calibri"/>
          <w:noProof/>
          <w:sz w:val="22"/>
        </w:rPr>
        <mc:AlternateContent>
          <mc:Choice Requires="wpg">
            <w:drawing>
              <wp:inline distT="0" distB="0" distL="0" distR="0" wp14:anchorId="25F63D26" wp14:editId="7294AA27">
                <wp:extent cx="7005828" cy="9525"/>
                <wp:effectExtent l="0" t="0" r="0" b="0"/>
                <wp:docPr id="2360" name="Group 2360"/>
                <wp:cNvGraphicFramePr/>
                <a:graphic xmlns:a="http://schemas.openxmlformats.org/drawingml/2006/main">
                  <a:graphicData uri="http://schemas.microsoft.com/office/word/2010/wordprocessingGroup">
                    <wpg:wgp>
                      <wpg:cNvGrpSpPr/>
                      <wpg:grpSpPr>
                        <a:xfrm>
                          <a:off x="0" y="0"/>
                          <a:ext cx="7005828" cy="9525"/>
                          <a:chOff x="0" y="0"/>
                          <a:chExt cx="7005828" cy="9525"/>
                        </a:xfrm>
                      </wpg:grpSpPr>
                      <wps:wsp>
                        <wps:cNvPr id="208" name="Shape 208"/>
                        <wps:cNvSpPr/>
                        <wps:spPr>
                          <a:xfrm>
                            <a:off x="0" y="0"/>
                            <a:ext cx="7005828" cy="0"/>
                          </a:xfrm>
                          <a:custGeom>
                            <a:avLst/>
                            <a:gdLst/>
                            <a:ahLst/>
                            <a:cxnLst/>
                            <a:rect l="0" t="0" r="0" b="0"/>
                            <a:pathLst>
                              <a:path w="7005828">
                                <a:moveTo>
                                  <a:pt x="0" y="0"/>
                                </a:moveTo>
                                <a:lnTo>
                                  <a:pt x="7005828"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0" style="width:551.64pt;height:0.75pt;mso-position-horizontal-relative:char;mso-position-vertical-relative:line" coordsize="70058,95">
                <v:shape id="Shape 208" style="position:absolute;width:70058;height:0;left:0;top:0;" coordsize="7005828,0" path="m0,0l7005828,0">
                  <v:stroke weight="0.75pt" endcap="round" joinstyle="round" on="true" color="#000000"/>
                  <v:fill on="false" color="#000000" opacity="0"/>
                </v:shape>
              </v:group>
            </w:pict>
          </mc:Fallback>
        </mc:AlternateContent>
      </w:r>
    </w:p>
    <w:p w14:paraId="15CD32ED" w14:textId="77777777" w:rsidR="00463518" w:rsidRDefault="00000000">
      <w:pPr>
        <w:pStyle w:val="Heading1"/>
        <w:ind w:left="-5"/>
      </w:pPr>
      <w:r>
        <w:t>Professional Experience</w:t>
      </w:r>
      <w:r>
        <w:rPr>
          <w:sz w:val="20"/>
        </w:rPr>
        <w:t xml:space="preserve">, </w:t>
      </w:r>
      <w:r>
        <w:rPr>
          <w:b w:val="0"/>
          <w:sz w:val="20"/>
        </w:rPr>
        <w:t xml:space="preserve">continued </w:t>
      </w:r>
    </w:p>
    <w:p w14:paraId="7C276DA0" w14:textId="77777777" w:rsidR="00463518" w:rsidRDefault="00000000">
      <w:pPr>
        <w:spacing w:after="100" w:line="259" w:lineRule="auto"/>
        <w:ind w:left="0" w:firstLine="0"/>
      </w:pPr>
      <w:r>
        <w:t xml:space="preserve"> </w:t>
      </w:r>
    </w:p>
    <w:p w14:paraId="0FA58548" w14:textId="77777777" w:rsidR="00463518" w:rsidRDefault="00000000">
      <w:pPr>
        <w:tabs>
          <w:tab w:val="center" w:pos="1383"/>
          <w:tab w:val="center" w:pos="3736"/>
        </w:tabs>
        <w:spacing w:after="153"/>
        <w:ind w:left="0" w:firstLine="0"/>
      </w:pPr>
      <w:r>
        <w:t xml:space="preserve"> </w:t>
      </w:r>
      <w:r>
        <w:tab/>
        <w:t xml:space="preserve">XTY SOLUTIONS INC. </w:t>
      </w:r>
      <w:r>
        <w:tab/>
        <w:t xml:space="preserve">Cupertino, California </w:t>
      </w:r>
    </w:p>
    <w:p w14:paraId="5BF6D779" w14:textId="77777777" w:rsidR="00463518" w:rsidRDefault="00000000">
      <w:pPr>
        <w:numPr>
          <w:ilvl w:val="0"/>
          <w:numId w:val="2"/>
        </w:numPr>
        <w:spacing w:after="58" w:line="269" w:lineRule="auto"/>
        <w:ind w:hanging="360"/>
      </w:pPr>
      <w:r>
        <w:rPr>
          <w:b/>
        </w:rPr>
        <w:t xml:space="preserve">Director OEM Sales </w:t>
      </w:r>
      <w:r>
        <w:rPr>
          <w:rFonts w:ascii="Segoe UI Symbol" w:eastAsia="Segoe UI Symbol" w:hAnsi="Segoe UI Symbol" w:cs="Segoe UI Symbol"/>
        </w:rPr>
        <w:t>⎯</w:t>
      </w:r>
      <w:r>
        <w:t xml:space="preserve"> 1993-1996 </w:t>
      </w:r>
    </w:p>
    <w:p w14:paraId="27B51F44" w14:textId="77777777" w:rsidR="00463518" w:rsidRDefault="00000000">
      <w:pPr>
        <w:numPr>
          <w:ilvl w:val="1"/>
          <w:numId w:val="2"/>
        </w:numPr>
        <w:spacing w:after="116"/>
        <w:ind w:right="2296" w:hanging="360"/>
      </w:pPr>
      <w:r>
        <w:t xml:space="preserve">Consistently led company in quota performance and total revenue generated. </w:t>
      </w:r>
    </w:p>
    <w:p w14:paraId="6A7D332A" w14:textId="77777777" w:rsidR="00463518" w:rsidRDefault="00000000">
      <w:pPr>
        <w:numPr>
          <w:ilvl w:val="1"/>
          <w:numId w:val="2"/>
        </w:numPr>
        <w:spacing w:after="34"/>
        <w:ind w:right="2296" w:hanging="360"/>
      </w:pPr>
      <w:r>
        <w:t xml:space="preserve">Established relationships with numerous manufacturers of computers and peripherals as well as telecommunications providers. </w:t>
      </w:r>
    </w:p>
    <w:p w14:paraId="6020CCB0" w14:textId="77777777" w:rsidR="00463518" w:rsidRDefault="00000000">
      <w:pPr>
        <w:numPr>
          <w:ilvl w:val="1"/>
          <w:numId w:val="2"/>
        </w:numPr>
        <w:ind w:right="2296" w:hanging="360"/>
      </w:pPr>
      <w:r>
        <w:t xml:space="preserve">Directly responsible for the business relationship that resulted in acquisition of network Solutions and subsequent spin-off of NetAcess. </w:t>
      </w:r>
    </w:p>
    <w:p w14:paraId="6559747F" w14:textId="77777777" w:rsidR="00463518" w:rsidRDefault="00000000">
      <w:pPr>
        <w:spacing w:after="0" w:line="259" w:lineRule="auto"/>
        <w:ind w:left="374" w:firstLine="0"/>
      </w:pPr>
      <w:r>
        <w:t xml:space="preserve"> </w:t>
      </w:r>
    </w:p>
    <w:p w14:paraId="33D70FF1" w14:textId="77777777" w:rsidR="00463518" w:rsidRDefault="00000000">
      <w:pPr>
        <w:spacing w:after="0" w:line="259" w:lineRule="auto"/>
        <w:ind w:left="374" w:firstLine="0"/>
      </w:pPr>
      <w:r>
        <w:t xml:space="preserve"> </w:t>
      </w:r>
    </w:p>
    <w:p w14:paraId="5C8B684A" w14:textId="77777777" w:rsidR="00463518" w:rsidRDefault="00000000">
      <w:pPr>
        <w:tabs>
          <w:tab w:val="center" w:pos="1688"/>
          <w:tab w:val="center" w:pos="3599"/>
          <w:tab w:val="center" w:pos="5122"/>
        </w:tabs>
        <w:spacing w:after="152"/>
        <w:ind w:left="0" w:firstLine="0"/>
      </w:pPr>
      <w:r>
        <w:rPr>
          <w:rFonts w:ascii="Calibri" w:eastAsia="Calibri" w:hAnsi="Calibri" w:cs="Calibri"/>
          <w:sz w:val="22"/>
        </w:rPr>
        <w:tab/>
      </w:r>
      <w:r>
        <w:t xml:space="preserve">THE ABC SOLUTION GROUP </w:t>
      </w:r>
      <w:r>
        <w:tab/>
        <w:t xml:space="preserve"> </w:t>
      </w:r>
      <w:r>
        <w:tab/>
        <w:t xml:space="preserve">San Jose, California </w:t>
      </w:r>
    </w:p>
    <w:p w14:paraId="6B2CD39E" w14:textId="77777777" w:rsidR="00463518" w:rsidRDefault="00000000">
      <w:pPr>
        <w:numPr>
          <w:ilvl w:val="0"/>
          <w:numId w:val="2"/>
        </w:numPr>
        <w:spacing w:after="0" w:line="269" w:lineRule="auto"/>
        <w:ind w:hanging="360"/>
      </w:pPr>
      <w:r>
        <w:rPr>
          <w:b/>
        </w:rPr>
        <w:t xml:space="preserve">Director OEM Sales </w:t>
      </w:r>
      <w:r>
        <w:rPr>
          <w:rFonts w:ascii="Segoe UI Symbol" w:eastAsia="Segoe UI Symbol" w:hAnsi="Segoe UI Symbol" w:cs="Segoe UI Symbol"/>
        </w:rPr>
        <w:t>⎯</w:t>
      </w:r>
      <w:r>
        <w:t xml:space="preserve"> 1991-1993  </w:t>
      </w:r>
    </w:p>
    <w:p w14:paraId="31BF5474" w14:textId="77777777" w:rsidR="00463518" w:rsidRDefault="00000000">
      <w:pPr>
        <w:spacing w:after="58" w:line="269" w:lineRule="auto"/>
        <w:ind w:left="730"/>
      </w:pPr>
      <w:r>
        <w:rPr>
          <w:b/>
        </w:rPr>
        <w:t xml:space="preserve">East Coast OEM Sales Manger </w:t>
      </w:r>
      <w:r>
        <w:rPr>
          <w:rFonts w:ascii="Segoe UI Symbol" w:eastAsia="Segoe UI Symbol" w:hAnsi="Segoe UI Symbol" w:cs="Segoe UI Symbol"/>
        </w:rPr>
        <w:t>⎯</w:t>
      </w:r>
      <w:r>
        <w:rPr>
          <w:b/>
        </w:rPr>
        <w:t xml:space="preserve"> </w:t>
      </w:r>
      <w:r>
        <w:t>1990-1991</w:t>
      </w:r>
      <w:r>
        <w:rPr>
          <w:b/>
        </w:rPr>
        <w:t xml:space="preserve"> </w:t>
      </w:r>
    </w:p>
    <w:p w14:paraId="1417A9F4" w14:textId="77777777" w:rsidR="00463518" w:rsidRDefault="00000000">
      <w:pPr>
        <w:numPr>
          <w:ilvl w:val="1"/>
          <w:numId w:val="2"/>
        </w:numPr>
        <w:spacing w:after="69"/>
        <w:ind w:right="2296" w:hanging="360"/>
      </w:pPr>
      <w:r>
        <w:t xml:space="preserve">Recognized as the company’s sales leader in quota performance and total revenue </w:t>
      </w:r>
    </w:p>
    <w:p w14:paraId="6ADFB7E0" w14:textId="77777777" w:rsidR="00463518" w:rsidRDefault="00000000">
      <w:pPr>
        <w:numPr>
          <w:ilvl w:val="1"/>
          <w:numId w:val="2"/>
        </w:numPr>
        <w:spacing w:after="64"/>
        <w:ind w:right="2296" w:hanging="360"/>
      </w:pPr>
      <w:r>
        <w:t>Grew the OEM sales program from ground zero to more than 40% of company</w:t>
      </w:r>
      <w:r>
        <w:rPr>
          <w:b/>
          <w:sz w:val="24"/>
        </w:rPr>
        <w:t xml:space="preserve"> </w:t>
      </w:r>
      <w:r>
        <w:t xml:space="preserve">revenue. </w:t>
      </w:r>
    </w:p>
    <w:p w14:paraId="239DFC18" w14:textId="77777777" w:rsidR="00463518" w:rsidRDefault="00000000">
      <w:pPr>
        <w:numPr>
          <w:ilvl w:val="1"/>
          <w:numId w:val="2"/>
        </w:numPr>
        <w:ind w:right="2296" w:hanging="360"/>
      </w:pPr>
      <w:r>
        <w:t>Established strategic relationships with key technology partners.</w:t>
      </w:r>
      <w:r>
        <w:rPr>
          <w:b/>
          <w:sz w:val="24"/>
        </w:rPr>
        <w:t xml:space="preserve"> </w:t>
      </w:r>
    </w:p>
    <w:p w14:paraId="7EDCF7F6" w14:textId="77777777" w:rsidR="00463518" w:rsidRDefault="00000000">
      <w:pPr>
        <w:numPr>
          <w:ilvl w:val="1"/>
          <w:numId w:val="2"/>
        </w:numPr>
        <w:ind w:right="2296" w:hanging="360"/>
      </w:pPr>
      <w:r>
        <w:t xml:space="preserve">Developed relationship with Comp Solutions that led to its acquisition of the </w:t>
      </w:r>
      <w:r>
        <w:rPr>
          <w:b/>
          <w:sz w:val="24"/>
        </w:rPr>
        <w:t xml:space="preserve"> </w:t>
      </w:r>
      <w:r>
        <w:t xml:space="preserve">company. </w:t>
      </w:r>
    </w:p>
    <w:p w14:paraId="7E219100" w14:textId="77777777" w:rsidR="00463518" w:rsidRDefault="00000000">
      <w:pPr>
        <w:spacing w:after="0" w:line="259" w:lineRule="auto"/>
        <w:ind w:left="1800" w:firstLine="0"/>
      </w:pPr>
      <w:r>
        <w:t xml:space="preserve"> </w:t>
      </w:r>
    </w:p>
    <w:p w14:paraId="68C497EC" w14:textId="77777777" w:rsidR="00463518" w:rsidRDefault="00000000">
      <w:pPr>
        <w:tabs>
          <w:tab w:val="center" w:pos="1394"/>
          <w:tab w:val="center" w:pos="2879"/>
          <w:tab w:val="center" w:pos="3599"/>
          <w:tab w:val="center" w:pos="5201"/>
        </w:tabs>
        <w:spacing w:after="151"/>
        <w:ind w:left="0" w:firstLine="0"/>
      </w:pPr>
      <w:r>
        <w:rPr>
          <w:rFonts w:ascii="Calibri" w:eastAsia="Calibri" w:hAnsi="Calibri" w:cs="Calibri"/>
          <w:sz w:val="22"/>
        </w:rPr>
        <w:tab/>
      </w:r>
      <w:r>
        <w:t xml:space="preserve">ALMAVIDA SYSTEMS </w:t>
      </w:r>
      <w:r>
        <w:tab/>
        <w:t xml:space="preserve"> </w:t>
      </w:r>
      <w:r>
        <w:tab/>
        <w:t xml:space="preserve"> </w:t>
      </w:r>
      <w:r>
        <w:tab/>
        <w:t xml:space="preserve"> Cupertino, California </w:t>
      </w:r>
    </w:p>
    <w:p w14:paraId="59051A5D" w14:textId="77777777" w:rsidR="00463518" w:rsidRDefault="00000000">
      <w:pPr>
        <w:numPr>
          <w:ilvl w:val="0"/>
          <w:numId w:val="2"/>
        </w:numPr>
        <w:spacing w:after="58" w:line="269" w:lineRule="auto"/>
        <w:ind w:hanging="360"/>
      </w:pPr>
      <w:r>
        <w:rPr>
          <w:b/>
        </w:rPr>
        <w:t>District Sales Manager</w:t>
      </w:r>
      <w:r>
        <w:t xml:space="preserve"> </w:t>
      </w:r>
      <w:r>
        <w:rPr>
          <w:rFonts w:ascii="Segoe UI Symbol" w:eastAsia="Segoe UI Symbol" w:hAnsi="Segoe UI Symbol" w:cs="Segoe UI Symbol"/>
        </w:rPr>
        <w:t>⎯</w:t>
      </w:r>
      <w:r>
        <w:t xml:space="preserve"> 1988-1990</w:t>
      </w:r>
      <w:r>
        <w:rPr>
          <w:b/>
        </w:rPr>
        <w:t xml:space="preserve"> Senior Sales Representative </w:t>
      </w:r>
      <w:r>
        <w:rPr>
          <w:rFonts w:ascii="Segoe UI Symbol" w:eastAsia="Segoe UI Symbol" w:hAnsi="Segoe UI Symbol" w:cs="Segoe UI Symbol"/>
        </w:rPr>
        <w:t>⎯</w:t>
      </w:r>
      <w:r>
        <w:rPr>
          <w:b/>
        </w:rPr>
        <w:t xml:space="preserve"> </w:t>
      </w:r>
      <w:r>
        <w:t>1987-1988</w:t>
      </w:r>
      <w:r>
        <w:rPr>
          <w:sz w:val="24"/>
        </w:rPr>
        <w:t xml:space="preserve"> </w:t>
      </w:r>
    </w:p>
    <w:p w14:paraId="33D155A0" w14:textId="77777777" w:rsidR="00463518" w:rsidRDefault="00000000">
      <w:pPr>
        <w:numPr>
          <w:ilvl w:val="1"/>
          <w:numId w:val="2"/>
        </w:numPr>
        <w:spacing w:after="37"/>
        <w:ind w:right="2296" w:hanging="360"/>
      </w:pPr>
      <w:r>
        <w:t xml:space="preserve">Exceeded all sales quotas. </w:t>
      </w:r>
    </w:p>
    <w:p w14:paraId="00CEADED" w14:textId="77777777" w:rsidR="00463518" w:rsidRDefault="00000000">
      <w:pPr>
        <w:numPr>
          <w:ilvl w:val="1"/>
          <w:numId w:val="2"/>
        </w:numPr>
        <w:spacing w:after="114"/>
        <w:ind w:right="2296" w:hanging="360"/>
      </w:pPr>
      <w:r>
        <w:t xml:space="preserve">Established distribution channel with national and regional distributors. </w:t>
      </w:r>
    </w:p>
    <w:p w14:paraId="13F30590" w14:textId="77777777" w:rsidR="00463518" w:rsidRDefault="00000000">
      <w:pPr>
        <w:spacing w:after="98" w:line="259" w:lineRule="auto"/>
        <w:ind w:left="0" w:firstLine="0"/>
      </w:pPr>
      <w:r>
        <w:t xml:space="preserve"> </w:t>
      </w:r>
    </w:p>
    <w:p w14:paraId="6D291C15" w14:textId="77777777" w:rsidR="00463518" w:rsidRDefault="00000000">
      <w:pPr>
        <w:tabs>
          <w:tab w:val="center" w:pos="1367"/>
          <w:tab w:val="center" w:pos="2880"/>
          <w:tab w:val="center" w:pos="4456"/>
        </w:tabs>
        <w:spacing w:after="153"/>
        <w:ind w:left="0" w:firstLine="0"/>
      </w:pPr>
      <w:r>
        <w:t xml:space="preserve"> </w:t>
      </w:r>
      <w:r>
        <w:tab/>
        <w:t xml:space="preserve">ACME COMPONENTS </w:t>
      </w:r>
      <w:r>
        <w:tab/>
        <w:t xml:space="preserve"> </w:t>
      </w:r>
      <w:r>
        <w:tab/>
        <w:t xml:space="preserve">Cupertino, California </w:t>
      </w:r>
    </w:p>
    <w:p w14:paraId="5D2754DD" w14:textId="77777777" w:rsidR="00463518" w:rsidRDefault="00000000">
      <w:pPr>
        <w:numPr>
          <w:ilvl w:val="0"/>
          <w:numId w:val="2"/>
        </w:numPr>
        <w:spacing w:after="0" w:line="269" w:lineRule="auto"/>
        <w:ind w:hanging="360"/>
      </w:pPr>
      <w:r>
        <w:rPr>
          <w:b/>
        </w:rPr>
        <w:t xml:space="preserve">District Sales Manager </w:t>
      </w:r>
      <w:r>
        <w:rPr>
          <w:rFonts w:ascii="Segoe UI Symbol" w:eastAsia="Segoe UI Symbol" w:hAnsi="Segoe UI Symbol" w:cs="Segoe UI Symbol"/>
        </w:rPr>
        <w:t>⎯</w:t>
      </w:r>
      <w:r>
        <w:rPr>
          <w:b/>
        </w:rPr>
        <w:t xml:space="preserve"> </w:t>
      </w:r>
      <w:r>
        <w:t xml:space="preserve">1986-1987 </w:t>
      </w:r>
    </w:p>
    <w:p w14:paraId="48EF94DA" w14:textId="77777777" w:rsidR="00463518" w:rsidRDefault="00000000">
      <w:pPr>
        <w:spacing w:after="58" w:line="269" w:lineRule="auto"/>
        <w:ind w:left="730"/>
      </w:pPr>
      <w:r>
        <w:rPr>
          <w:b/>
        </w:rPr>
        <w:t xml:space="preserve">Computer Products Sales Specialist </w:t>
      </w:r>
      <w:r>
        <w:rPr>
          <w:rFonts w:ascii="Segoe UI Symbol" w:eastAsia="Segoe UI Symbol" w:hAnsi="Segoe UI Symbol" w:cs="Segoe UI Symbol"/>
        </w:rPr>
        <w:t>⎯</w:t>
      </w:r>
      <w:r>
        <w:rPr>
          <w:b/>
        </w:rPr>
        <w:t xml:space="preserve"> </w:t>
      </w:r>
      <w:r>
        <w:t xml:space="preserve">1983-1986 </w:t>
      </w:r>
    </w:p>
    <w:p w14:paraId="2A2E3E9F" w14:textId="77777777" w:rsidR="00463518" w:rsidRDefault="00000000">
      <w:pPr>
        <w:numPr>
          <w:ilvl w:val="1"/>
          <w:numId w:val="2"/>
        </w:numPr>
        <w:spacing w:after="117"/>
        <w:ind w:right="2296" w:hanging="360"/>
      </w:pPr>
      <w:r>
        <w:t xml:space="preserve">Exceeded quota 11 consecutive quarters. </w:t>
      </w:r>
    </w:p>
    <w:p w14:paraId="4B2521EB" w14:textId="77777777" w:rsidR="00463518" w:rsidRDefault="00000000">
      <w:pPr>
        <w:numPr>
          <w:ilvl w:val="1"/>
          <w:numId w:val="2"/>
        </w:numPr>
        <w:spacing w:after="118"/>
        <w:ind w:right="2296" w:hanging="360"/>
      </w:pPr>
      <w:r>
        <w:t xml:space="preserve">Significantly increased revenue within major accounts. </w:t>
      </w:r>
    </w:p>
    <w:p w14:paraId="6A930B23" w14:textId="77777777" w:rsidR="00463518" w:rsidRDefault="00000000">
      <w:pPr>
        <w:numPr>
          <w:ilvl w:val="1"/>
          <w:numId w:val="2"/>
        </w:numPr>
        <w:spacing w:after="116"/>
        <w:ind w:right="2296" w:hanging="360"/>
      </w:pPr>
      <w:r>
        <w:t xml:space="preserve">Tripled the share of total branch revenue supplied by the computer products segment. </w:t>
      </w:r>
    </w:p>
    <w:p w14:paraId="261F2498" w14:textId="77777777" w:rsidR="00463518" w:rsidRDefault="00000000">
      <w:pPr>
        <w:numPr>
          <w:ilvl w:val="1"/>
          <w:numId w:val="2"/>
        </w:numPr>
        <w:spacing w:after="114"/>
        <w:ind w:right="2296" w:hanging="360"/>
      </w:pPr>
      <w:r>
        <w:t xml:space="preserve">Earned Advanced Technical specialist certification from Intel and Control Data. </w:t>
      </w:r>
    </w:p>
    <w:p w14:paraId="13CB9DC2" w14:textId="77777777" w:rsidR="00463518" w:rsidRDefault="00000000">
      <w:pPr>
        <w:spacing w:after="139" w:line="259" w:lineRule="auto"/>
        <w:ind w:left="0" w:firstLine="0"/>
      </w:pPr>
      <w:r>
        <w:t xml:space="preserve"> </w:t>
      </w:r>
      <w:r>
        <w:rPr>
          <w:rFonts w:ascii="Calibri" w:eastAsia="Calibri" w:hAnsi="Calibri" w:cs="Calibri"/>
          <w:noProof/>
          <w:sz w:val="22"/>
        </w:rPr>
        <mc:AlternateContent>
          <mc:Choice Requires="wpg">
            <w:drawing>
              <wp:inline distT="0" distB="0" distL="0" distR="0" wp14:anchorId="4C5081B8" wp14:editId="478D4AE2">
                <wp:extent cx="7005828" cy="9525"/>
                <wp:effectExtent l="0" t="0" r="0" b="0"/>
                <wp:docPr id="2361" name="Group 2361"/>
                <wp:cNvGraphicFramePr/>
                <a:graphic xmlns:a="http://schemas.openxmlformats.org/drawingml/2006/main">
                  <a:graphicData uri="http://schemas.microsoft.com/office/word/2010/wordprocessingGroup">
                    <wpg:wgp>
                      <wpg:cNvGrpSpPr/>
                      <wpg:grpSpPr>
                        <a:xfrm>
                          <a:off x="0" y="0"/>
                          <a:ext cx="7005828" cy="9525"/>
                          <a:chOff x="0" y="0"/>
                          <a:chExt cx="7005828" cy="9525"/>
                        </a:xfrm>
                      </wpg:grpSpPr>
                      <wps:wsp>
                        <wps:cNvPr id="209" name="Shape 209"/>
                        <wps:cNvSpPr/>
                        <wps:spPr>
                          <a:xfrm>
                            <a:off x="0" y="0"/>
                            <a:ext cx="7005828" cy="0"/>
                          </a:xfrm>
                          <a:custGeom>
                            <a:avLst/>
                            <a:gdLst/>
                            <a:ahLst/>
                            <a:cxnLst/>
                            <a:rect l="0" t="0" r="0" b="0"/>
                            <a:pathLst>
                              <a:path w="7005828">
                                <a:moveTo>
                                  <a:pt x="0" y="0"/>
                                </a:moveTo>
                                <a:lnTo>
                                  <a:pt x="7005828"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1" style="width:551.64pt;height:0.75pt;mso-position-horizontal-relative:char;mso-position-vertical-relative:line" coordsize="70058,95">
                <v:shape id="Shape 209" style="position:absolute;width:70058;height:0;left:0;top:0;" coordsize="7005828,0" path="m0,0l7005828,0">
                  <v:stroke weight="0.75pt" endcap="round" joinstyle="round" on="true" color="#000000"/>
                  <v:fill on="false" color="#000000" opacity="0"/>
                </v:shape>
              </v:group>
            </w:pict>
          </mc:Fallback>
        </mc:AlternateContent>
      </w:r>
    </w:p>
    <w:p w14:paraId="056FDA58" w14:textId="77777777" w:rsidR="00463518" w:rsidRDefault="00000000">
      <w:pPr>
        <w:pStyle w:val="Heading1"/>
        <w:spacing w:after="91"/>
        <w:ind w:left="-5"/>
      </w:pPr>
      <w:r>
        <w:t xml:space="preserve">Education </w:t>
      </w:r>
    </w:p>
    <w:p w14:paraId="2F1824A8" w14:textId="77777777" w:rsidR="00463518" w:rsidRDefault="00000000">
      <w:pPr>
        <w:tabs>
          <w:tab w:val="center" w:pos="3086"/>
        </w:tabs>
        <w:spacing w:after="73"/>
        <w:ind w:left="0" w:firstLine="0"/>
      </w:pPr>
      <w:r>
        <w:rPr>
          <w:b/>
          <w:sz w:val="24"/>
        </w:rPr>
        <w:t xml:space="preserve"> </w:t>
      </w:r>
      <w:r>
        <w:rPr>
          <w:b/>
          <w:sz w:val="24"/>
        </w:rPr>
        <w:tab/>
      </w:r>
      <w:r>
        <w:t xml:space="preserve">B.S. in Computer Engineering; University of California at Berkeley </w:t>
      </w:r>
    </w:p>
    <w:p w14:paraId="4C430DD5" w14:textId="77777777" w:rsidR="00463518" w:rsidRDefault="00000000">
      <w:pPr>
        <w:spacing w:after="139" w:line="259" w:lineRule="auto"/>
        <w:ind w:left="0" w:firstLine="0"/>
      </w:pPr>
      <w:r>
        <w:t xml:space="preserve"> </w:t>
      </w:r>
    </w:p>
    <w:p w14:paraId="43768530" w14:textId="77777777" w:rsidR="00463518" w:rsidRDefault="00000000">
      <w:pPr>
        <w:spacing w:after="0" w:line="259" w:lineRule="auto"/>
        <w:ind w:left="0" w:firstLine="0"/>
      </w:pPr>
      <w:r>
        <w:rPr>
          <w:b/>
          <w:i/>
          <w:color w:val="339965"/>
          <w:sz w:val="24"/>
        </w:rPr>
        <w:t xml:space="preserve"> </w:t>
      </w:r>
    </w:p>
    <w:sectPr w:rsidR="00463518">
      <w:pgSz w:w="12240" w:h="15840"/>
      <w:pgMar w:top="365" w:right="591" w:bottom="1693" w:left="5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E100D"/>
    <w:multiLevelType w:val="hybridMultilevel"/>
    <w:tmpl w:val="EEE6B10C"/>
    <w:lvl w:ilvl="0" w:tplc="BFD62936">
      <w:start w:val="1"/>
      <w:numFmt w:val="bullet"/>
      <w:lvlText w:val=""/>
      <w:lvlJc w:val="left"/>
      <w:pPr>
        <w:ind w:left="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2E21D4">
      <w:start w:val="1"/>
      <w:numFmt w:val="bullet"/>
      <w:lvlText w:val=""/>
      <w:lvlJc w:val="left"/>
      <w:pPr>
        <w:ind w:left="1785"/>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2C88AEF6">
      <w:start w:val="1"/>
      <w:numFmt w:val="bullet"/>
      <w:lvlText w:val="▪"/>
      <w:lvlJc w:val="left"/>
      <w:pPr>
        <w:ind w:left="25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ACA23AE4">
      <w:start w:val="1"/>
      <w:numFmt w:val="bullet"/>
      <w:lvlText w:val="•"/>
      <w:lvlJc w:val="left"/>
      <w:pPr>
        <w:ind w:left="32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B1E8A130">
      <w:start w:val="1"/>
      <w:numFmt w:val="bullet"/>
      <w:lvlText w:val="o"/>
      <w:lvlJc w:val="left"/>
      <w:pPr>
        <w:ind w:left="39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2550EE28">
      <w:start w:val="1"/>
      <w:numFmt w:val="bullet"/>
      <w:lvlText w:val="▪"/>
      <w:lvlJc w:val="left"/>
      <w:pPr>
        <w:ind w:left="46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F5209548">
      <w:start w:val="1"/>
      <w:numFmt w:val="bullet"/>
      <w:lvlText w:val="•"/>
      <w:lvlJc w:val="left"/>
      <w:pPr>
        <w:ind w:left="54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6A36F80E">
      <w:start w:val="1"/>
      <w:numFmt w:val="bullet"/>
      <w:lvlText w:val="o"/>
      <w:lvlJc w:val="left"/>
      <w:pPr>
        <w:ind w:left="61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CF9AF5E0">
      <w:start w:val="1"/>
      <w:numFmt w:val="bullet"/>
      <w:lvlText w:val="▪"/>
      <w:lvlJc w:val="left"/>
      <w:pPr>
        <w:ind w:left="68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0BA3297"/>
    <w:multiLevelType w:val="hybridMultilevel"/>
    <w:tmpl w:val="27EC0464"/>
    <w:lvl w:ilvl="0" w:tplc="EE6AD808">
      <w:start w:val="1"/>
      <w:numFmt w:val="bullet"/>
      <w:lvlText w:val=""/>
      <w:lvlJc w:val="left"/>
      <w:pPr>
        <w:ind w:left="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86EC6F4">
      <w:start w:val="1"/>
      <w:numFmt w:val="bullet"/>
      <w:lvlText w:val=""/>
      <w:lvlJc w:val="left"/>
      <w:pPr>
        <w:ind w:left="1785"/>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FFF636F4">
      <w:start w:val="1"/>
      <w:numFmt w:val="bullet"/>
      <w:lvlText w:val="▪"/>
      <w:lvlJc w:val="left"/>
      <w:pPr>
        <w:ind w:left="25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88628E52">
      <w:start w:val="1"/>
      <w:numFmt w:val="bullet"/>
      <w:lvlText w:val="•"/>
      <w:lvlJc w:val="left"/>
      <w:pPr>
        <w:ind w:left="32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82B61C72">
      <w:start w:val="1"/>
      <w:numFmt w:val="bullet"/>
      <w:lvlText w:val="o"/>
      <w:lvlJc w:val="left"/>
      <w:pPr>
        <w:ind w:left="39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BE6E044E">
      <w:start w:val="1"/>
      <w:numFmt w:val="bullet"/>
      <w:lvlText w:val="▪"/>
      <w:lvlJc w:val="left"/>
      <w:pPr>
        <w:ind w:left="46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96E8A96C">
      <w:start w:val="1"/>
      <w:numFmt w:val="bullet"/>
      <w:lvlText w:val="•"/>
      <w:lvlJc w:val="left"/>
      <w:pPr>
        <w:ind w:left="54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082A854C">
      <w:start w:val="1"/>
      <w:numFmt w:val="bullet"/>
      <w:lvlText w:val="o"/>
      <w:lvlJc w:val="left"/>
      <w:pPr>
        <w:ind w:left="61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50ECFC62">
      <w:start w:val="1"/>
      <w:numFmt w:val="bullet"/>
      <w:lvlText w:val="▪"/>
      <w:lvlJc w:val="left"/>
      <w:pPr>
        <w:ind w:left="68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num w:numId="1" w16cid:durableId="54862971">
    <w:abstractNumId w:val="0"/>
  </w:num>
  <w:num w:numId="2" w16cid:durableId="60465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18"/>
    <w:rsid w:val="00463518"/>
    <w:rsid w:val="007A520B"/>
    <w:rsid w:val="00E1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6743"/>
  <w15:docId w15:val="{24391D4B-25CF-4A52-9FA3-844CE200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senior-multi 1.doc</dc:title>
  <dc:subject/>
  <dc:creator>raquel</dc:creator>
  <cp:keywords/>
  <cp:lastModifiedBy>Muhammad Ahsan Iqbal</cp:lastModifiedBy>
  <cp:revision>2</cp:revision>
  <dcterms:created xsi:type="dcterms:W3CDTF">2024-08-18T03:42:00Z</dcterms:created>
  <dcterms:modified xsi:type="dcterms:W3CDTF">2024-08-18T03:42:00Z</dcterms:modified>
</cp:coreProperties>
</file>